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bottomFromText="0" w:horzAnchor="margin" w:leftFromText="180" w:rightFromText="180" w:tblpXSpec="left" w:tblpY="-990" w:topFromText="0" w:vertAnchor="margin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143"/>
        <w:gridCol w:w="5212"/>
      </w:tblGrid>
      <w:tr>
        <w:tc>
          <w:tcPr>
            <w:tcW w:type="dxa" w:w="41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100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21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2000000">
            <w:pPr>
              <w:widowControl w:val="1"/>
              <w:ind/>
              <w:jc w:val="left"/>
              <w:rPr>
                <w:rFonts w:ascii="Times New Roman" w:hAnsi="Times New Roman"/>
                <w:sz w:val="20"/>
              </w:rPr>
            </w:pPr>
          </w:p>
          <w:p w14:paraId="0300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</w:p>
          <w:p w14:paraId="0400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</w:p>
          <w:p w14:paraId="0500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>
              <w:rPr>
                <w:rFonts w:ascii="Times New Roman" w:hAnsi="Times New Roman"/>
                <w:sz w:val="28"/>
              </w:rPr>
              <w:t>риложение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3</w:t>
            </w:r>
          </w:p>
          <w:p w14:paraId="06000000">
            <w:pPr>
              <w:rPr>
                <w:rFonts w:ascii="Times New Roman" w:hAnsi="Times New Roman"/>
                <w:sz w:val="28"/>
              </w:rPr>
            </w:pPr>
          </w:p>
          <w:p w14:paraId="07000000">
            <w:pPr>
              <w:widowControl w:val="1"/>
              <w:ind w:firstLine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Порядку проведения отбора получателей и предоставления грантов в форме субсидий субъектам малого и среднего предпринимательства муниципального образования Северский муниципальный район Краснодарского края, имеющим статус социального предприятия, на реализацию проектов в сфере социального предпринимательства</w:t>
            </w:r>
          </w:p>
          <w:p w14:paraId="0800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1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9000000">
            <w:pPr>
              <w:widowControl w:val="1"/>
              <w:ind w:firstLine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212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A000000">
            <w:pPr>
              <w:widowControl w:val="1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</w:tc>
      </w:tr>
    </w:tbl>
    <w:p w14:paraId="0B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План расходов проекта в сфере социального предпринимательства</w:t>
      </w:r>
    </w:p>
    <w:p w14:paraId="0C000000">
      <w:pPr>
        <w:widowControl w:val="1"/>
        <w:ind/>
        <w:jc w:val="center"/>
        <w:rPr>
          <w:rFonts w:ascii="Times New Roman" w:hAnsi="Times New Roman"/>
          <w:sz w:val="28"/>
        </w:rPr>
      </w:pPr>
    </w:p>
    <w:p w14:paraId="0D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Наименование проекта </w:t>
      </w:r>
    </w:p>
    <w:p w14:paraId="0E000000">
      <w:pPr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(в наименовании должно отражаться направление проекта)</w:t>
      </w:r>
    </w:p>
    <w:p w14:paraId="0F000000">
      <w:pPr>
        <w:widowControl w:val="1"/>
        <w:ind/>
        <w:jc w:val="center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Ind w:type="dxa" w:w="-1281"/>
        <w:tblLayout w:type="fixed"/>
      </w:tblPr>
      <w:tblGrid>
        <w:gridCol w:w="551"/>
        <w:gridCol w:w="3113"/>
        <w:gridCol w:w="1416"/>
        <w:gridCol w:w="1413"/>
        <w:gridCol w:w="1413"/>
        <w:gridCol w:w="1549"/>
        <w:gridCol w:w="1460"/>
      </w:tblGrid>
      <w:tr>
        <w:tc>
          <w:tcPr>
            <w:tcW w:type="dxa" w:w="551"/>
            <w:vMerge w:val="restart"/>
          </w:tcPr>
          <w:p w14:paraId="10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3113"/>
            <w:vMerge w:val="restart"/>
          </w:tcPr>
          <w:p w14:paraId="11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приобретаемого имущества (выполняемых работ, оказываемых услуг) в рамках реализации проекта в сфере социального предпринимательства</w:t>
            </w:r>
          </w:p>
        </w:tc>
        <w:tc>
          <w:tcPr>
            <w:tcW w:type="dxa" w:w="1416"/>
            <w:vMerge w:val="restart"/>
          </w:tcPr>
          <w:p w14:paraId="12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  <w:p w14:paraId="13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(шт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1413"/>
            <w:vMerge w:val="restart"/>
          </w:tcPr>
          <w:p w14:paraId="14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 единицы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руб.)</w:t>
            </w:r>
            <w:r>
              <w:rPr>
                <w:rFonts w:ascii="Times New Roman" w:hAnsi="Times New Roman"/>
              </w:rPr>
              <w:t xml:space="preserve"> *</w:t>
            </w:r>
          </w:p>
        </w:tc>
        <w:tc>
          <w:tcPr>
            <w:tcW w:type="dxa" w:w="1413"/>
            <w:vMerge w:val="restart"/>
          </w:tcPr>
          <w:p w14:paraId="15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стоимость (</w:t>
            </w:r>
            <w:r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3009"/>
            <w:gridSpan w:val="2"/>
          </w:tcPr>
          <w:p w14:paraId="16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финансирования</w:t>
            </w:r>
          </w:p>
        </w:tc>
      </w:tr>
      <w:tr>
        <w:tc>
          <w:tcPr>
            <w:tcW w:type="dxa" w:w="551"/>
            <w:gridSpan w:val="1"/>
            <w:vMerge w:val="continue"/>
          </w:tcPr>
          <w:p/>
        </w:tc>
        <w:tc>
          <w:tcPr>
            <w:tcW w:type="dxa" w:w="3113"/>
            <w:gridSpan w:val="1"/>
            <w:vMerge w:val="continue"/>
          </w:tcPr>
          <w:p/>
        </w:tc>
        <w:tc>
          <w:tcPr>
            <w:tcW w:type="dxa" w:w="1416"/>
            <w:gridSpan w:val="1"/>
            <w:vMerge w:val="continue"/>
          </w:tcPr>
          <w:p/>
        </w:tc>
        <w:tc>
          <w:tcPr>
            <w:tcW w:type="dxa" w:w="1413"/>
            <w:gridSpan w:val="1"/>
            <w:vMerge w:val="continue"/>
          </w:tcPr>
          <w:p/>
        </w:tc>
        <w:tc>
          <w:tcPr>
            <w:tcW w:type="dxa" w:w="1413"/>
            <w:gridSpan w:val="1"/>
            <w:vMerge w:val="continue"/>
          </w:tcPr>
          <w:p/>
        </w:tc>
        <w:tc>
          <w:tcPr>
            <w:tcW w:type="dxa" w:w="1549"/>
          </w:tcPr>
          <w:p w14:paraId="17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Грант в форме субсидии (</w:t>
            </w:r>
            <w:r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1460"/>
          </w:tcPr>
          <w:p w14:paraId="18000000">
            <w:pPr>
              <w:widowControl w:val="1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Собственные средства (</w:t>
            </w:r>
            <w:r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)</w:t>
            </w:r>
          </w:p>
        </w:tc>
      </w:tr>
      <w:tr>
        <w:tc>
          <w:tcPr>
            <w:tcW w:type="dxa" w:w="551"/>
          </w:tcPr>
          <w:p w14:paraId="19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113"/>
          </w:tcPr>
          <w:p w14:paraId="1A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1416"/>
          </w:tcPr>
          <w:p w14:paraId="1B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1413"/>
          </w:tcPr>
          <w:p w14:paraId="1C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  <w:tc>
          <w:tcPr>
            <w:tcW w:type="dxa" w:w="1413"/>
          </w:tcPr>
          <w:p w14:paraId="1D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5</w:t>
            </w:r>
          </w:p>
        </w:tc>
        <w:tc>
          <w:tcPr>
            <w:tcW w:type="dxa" w:w="1549"/>
          </w:tcPr>
          <w:p w14:paraId="1E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</w:t>
            </w:r>
          </w:p>
        </w:tc>
        <w:tc>
          <w:tcPr>
            <w:tcW w:type="dxa" w:w="1460"/>
          </w:tcPr>
          <w:p w14:paraId="1F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</w:t>
            </w:r>
          </w:p>
        </w:tc>
      </w:tr>
      <w:tr>
        <w:tc>
          <w:tcPr>
            <w:tcW w:type="dxa" w:w="551"/>
          </w:tcPr>
          <w:p w14:paraId="20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3113"/>
          </w:tcPr>
          <w:p w14:paraId="21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416"/>
          </w:tcPr>
          <w:p w14:paraId="22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413"/>
          </w:tcPr>
          <w:p w14:paraId="23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413"/>
          </w:tcPr>
          <w:p w14:paraId="24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549"/>
          </w:tcPr>
          <w:p w14:paraId="25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460"/>
          </w:tcPr>
          <w:p w14:paraId="26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</w:tr>
      <w:tr>
        <w:tc>
          <w:tcPr>
            <w:tcW w:type="dxa" w:w="551"/>
          </w:tcPr>
          <w:p w14:paraId="27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3113"/>
          </w:tcPr>
          <w:p w14:paraId="28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Всего по проекту</w:t>
            </w:r>
          </w:p>
        </w:tc>
        <w:tc>
          <w:tcPr>
            <w:tcW w:type="dxa" w:w="1416"/>
          </w:tcPr>
          <w:p w14:paraId="29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413"/>
          </w:tcPr>
          <w:p w14:paraId="2A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413"/>
          </w:tcPr>
          <w:p w14:paraId="2B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549"/>
          </w:tcPr>
          <w:p w14:paraId="2C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type="dxa" w:w="1460"/>
          </w:tcPr>
          <w:p w14:paraId="2D000000">
            <w:pPr>
              <w:widowControl w:val="1"/>
              <w:ind w:firstLine="0"/>
              <w:jc w:val="center"/>
              <w:rPr>
                <w:rFonts w:ascii="Times New Roman" w:hAnsi="Times New Roman"/>
                <w:sz w:val="26"/>
              </w:rPr>
            </w:pPr>
          </w:p>
        </w:tc>
      </w:tr>
    </w:tbl>
    <w:p w14:paraId="2E000000">
      <w:pPr>
        <w:widowControl w:val="1"/>
        <w:ind/>
        <w:jc w:val="center"/>
        <w:rPr>
          <w:rFonts w:ascii="Times New Roman" w:hAnsi="Times New Roman"/>
          <w:sz w:val="26"/>
        </w:rPr>
      </w:pPr>
    </w:p>
    <w:p w14:paraId="2F000000">
      <w:pPr>
        <w:widowControl w:val="1"/>
        <w:ind w:hanging="709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Приложение: на ___ л. в_________экз</w:t>
      </w:r>
    </w:p>
    <w:p w14:paraId="30000000">
      <w:pPr>
        <w:widowControl w:val="1"/>
        <w:ind w:hanging="709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«____» _________20____г.</w:t>
      </w:r>
    </w:p>
    <w:p w14:paraId="31000000">
      <w:pPr>
        <w:widowControl w:val="1"/>
        <w:ind w:hanging="709"/>
        <w:jc w:val="left"/>
        <w:rPr>
          <w:rFonts w:ascii="Times New Roman" w:hAnsi="Times New Roman"/>
          <w:sz w:val="28"/>
        </w:rPr>
      </w:pPr>
    </w:p>
    <w:p w14:paraId="32000000">
      <w:pPr>
        <w:widowControl w:val="1"/>
        <w:ind w:hanging="709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Индивидуальный предприниматель/ </w:t>
      </w:r>
    </w:p>
    <w:p w14:paraId="33000000">
      <w:pPr>
        <w:widowControl w:val="1"/>
        <w:ind w:hanging="709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8"/>
        </w:rPr>
        <w:t>руководитель юридического лица</w:t>
      </w:r>
      <w:r>
        <w:rPr>
          <w:rFonts w:ascii="Times New Roman" w:hAnsi="Times New Roman"/>
          <w:sz w:val="26"/>
        </w:rPr>
        <w:t xml:space="preserve">           ____________                            ______________</w:t>
      </w:r>
    </w:p>
    <w:p w14:paraId="34000000">
      <w:pPr>
        <w:widowControl w:val="1"/>
        <w:ind w:hanging="709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6"/>
        </w:rPr>
        <w:t xml:space="preserve">                                                                              </w:t>
      </w:r>
      <w:r>
        <w:rPr>
          <w:rFonts w:ascii="Times New Roman" w:hAnsi="Times New Roman"/>
          <w:sz w:val="18"/>
        </w:rPr>
        <w:t xml:space="preserve">подпись                                               </w:t>
      </w:r>
      <w:r>
        <w:rPr>
          <w:rFonts w:ascii="Times New Roman" w:hAnsi="Times New Roman"/>
          <w:sz w:val="18"/>
        </w:rPr>
        <w:t xml:space="preserve">                      </w:t>
      </w:r>
      <w:r>
        <w:rPr>
          <w:rFonts w:ascii="Times New Roman" w:hAnsi="Times New Roman"/>
          <w:sz w:val="18"/>
        </w:rPr>
        <w:t>расшифровка</w:t>
      </w:r>
    </w:p>
    <w:p w14:paraId="35000000">
      <w:pPr>
        <w:widowControl w:val="1"/>
        <w:ind w:hanging="709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                                                                                                                                           М.П. (при наличии)</w:t>
      </w:r>
    </w:p>
    <w:p w14:paraId="36000000">
      <w:pPr>
        <w:widowControl w:val="1"/>
        <w:ind w:hanging="709"/>
        <w:jc w:val="left"/>
        <w:rPr>
          <w:rFonts w:ascii="Times New Roman" w:hAnsi="Times New Roman"/>
          <w:sz w:val="18"/>
        </w:rPr>
      </w:pPr>
    </w:p>
    <w:p w14:paraId="37000000">
      <w:pPr>
        <w:pStyle w:val="Style_2"/>
        <w:widowControl w:val="1"/>
        <w:ind w:firstLine="0" w:left="-349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*</w:t>
      </w:r>
      <w:r>
        <w:rPr>
          <w:rFonts w:ascii="Times New Roman" w:hAnsi="Times New Roman"/>
        </w:rPr>
        <w:t>Должна быть подтверждена копиями документов (скриншоты сайтов, прайс-листы, письменные предложения иные документы, отражающие стоимость приобретаемого имущества) не менее трех по каждой строке расходов</w:t>
      </w:r>
    </w:p>
    <w:p w14:paraId="38000000">
      <w:pPr>
        <w:pStyle w:val="Style_2"/>
        <w:widowControl w:val="1"/>
        <w:ind w:firstLine="0" w:left="-349"/>
        <w:jc w:val="left"/>
        <w:rPr>
          <w:rFonts w:ascii="Times New Roman" w:hAnsi="Times New Roman"/>
          <w:sz w:val="26"/>
        </w:rPr>
      </w:pPr>
    </w:p>
    <w:p w14:paraId="39000000">
      <w:pPr>
        <w:pStyle w:val="Style_2"/>
        <w:widowControl w:val="1"/>
        <w:ind w:firstLine="0" w:left="-349"/>
        <w:jc w:val="left"/>
        <w:rPr>
          <w:rFonts w:ascii="Times New Roman" w:hAnsi="Times New Roman"/>
          <w:sz w:val="26"/>
        </w:rPr>
      </w:pPr>
    </w:p>
    <w:p w14:paraId="3A000000">
      <w:pPr>
        <w:pStyle w:val="Style_2"/>
        <w:widowControl w:val="1"/>
        <w:ind w:firstLine="0" w:left="-349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управления по развитию малого </w:t>
      </w:r>
    </w:p>
    <w:p w14:paraId="3B000000">
      <w:pPr>
        <w:pStyle w:val="Style_2"/>
        <w:widowControl w:val="1"/>
        <w:ind w:firstLine="0" w:left="-349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изнеса и потребительской сферы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О.М.Журавель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709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keepLines w:val="1"/>
      <w:widowControl w:val="1"/>
      <w:spacing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3_ch"/>
    <w:link w:val="Style_6"/>
    <w:rPr>
      <w:color w:themeColor="text1" w:themeTint="A6" w:val="595959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Intense Emphasis"/>
    <w:basedOn w:val="Style_10"/>
    <w:link w:val="Style_9_ch"/>
    <w:rPr>
      <w:i w:val="1"/>
      <w:color w:themeColor="accent1" w:themeShade="BF" w:val="2F5496"/>
    </w:rPr>
  </w:style>
  <w:style w:styleId="Style_9_ch" w:type="character">
    <w:name w:val="Intense Emphasis"/>
    <w:basedOn w:val="Style_10_ch"/>
    <w:link w:val="Style_9"/>
    <w:rPr>
      <w:i w:val="1"/>
      <w:color w:themeColor="accent1" w:themeShade="BF" w:val="2F5496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2_ch" w:type="character">
    <w:name w:val="heading 3"/>
    <w:basedOn w:val="Style_3_ch"/>
    <w:link w:val="Style_12"/>
    <w:rPr>
      <w:color w:themeColor="accent1" w:themeShade="BF" w:val="2F5496"/>
      <w:sz w:val="28"/>
    </w:rPr>
  </w:style>
  <w:style w:styleId="Style_13" w:type="paragraph">
    <w:name w:val="heading 9"/>
    <w:basedOn w:val="Style_3"/>
    <w:next w:val="Style_3"/>
    <w:link w:val="Style_13_ch"/>
    <w:uiPriority w:val="9"/>
    <w:qFormat/>
    <w:pPr>
      <w:keepNext w:val="1"/>
      <w:keepLines w:val="1"/>
      <w:widowControl w:val="1"/>
      <w:ind/>
      <w:outlineLvl w:val="8"/>
    </w:pPr>
    <w:rPr>
      <w:color w:themeColor="text1" w:themeTint="D8" w:val="272727"/>
    </w:rPr>
  </w:style>
  <w:style w:styleId="Style_13_ch" w:type="character">
    <w:name w:val="heading 9"/>
    <w:basedOn w:val="Style_3_ch"/>
    <w:link w:val="Style_13"/>
    <w:rPr>
      <w:color w:themeColor="text1" w:themeTint="D8" w:val="272727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basedOn w:val="Style_3"/>
    <w:next w:val="Style_3"/>
    <w:link w:val="Style_15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5_ch" w:type="character">
    <w:name w:val="heading 5"/>
    <w:basedOn w:val="Style_3_ch"/>
    <w:link w:val="Style_15"/>
    <w:rPr>
      <w:color w:themeColor="accent1" w:themeShade="BF" w:val="2F5496"/>
    </w:rPr>
  </w:style>
  <w:style w:styleId="Style_2" w:type="paragraph">
    <w:name w:val="List Paragraph"/>
    <w:basedOn w:val="Style_3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3_ch"/>
    <w:link w:val="Style_2"/>
  </w:style>
  <w:style w:styleId="Style_16" w:type="paragraph">
    <w:name w:val="Quote"/>
    <w:basedOn w:val="Style_3"/>
    <w:next w:val="Style_3"/>
    <w:link w:val="Style_16_ch"/>
    <w:pPr>
      <w:widowControl w:val="1"/>
      <w:spacing w:after="160" w:before="160"/>
      <w:ind/>
      <w:jc w:val="center"/>
    </w:pPr>
    <w:rPr>
      <w:i w:val="1"/>
      <w:color w:themeColor="text1" w:themeTint="BF" w:val="404040"/>
    </w:rPr>
  </w:style>
  <w:style w:styleId="Style_16_ch" w:type="character">
    <w:name w:val="Quote"/>
    <w:basedOn w:val="Style_3_ch"/>
    <w:link w:val="Style_16"/>
    <w:rPr>
      <w:i w:val="1"/>
      <w:color w:themeColor="text1" w:themeTint="BF" w:val="404040"/>
    </w:rPr>
  </w:style>
  <w:style w:styleId="Style_17" w:type="paragraph">
    <w:name w:val="heading 1"/>
    <w:basedOn w:val="Style_3"/>
    <w:next w:val="Style_3"/>
    <w:link w:val="Style_17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7_ch" w:type="character">
    <w:name w:val="heading 1"/>
    <w:basedOn w:val="Style_3_ch"/>
    <w:link w:val="Style_17"/>
    <w:rPr>
      <w:rFonts w:asciiTheme="majorAscii" w:hAnsiTheme="majorHAnsi"/>
      <w:color w:themeColor="accent1" w:themeShade="BF" w:val="2F5496"/>
      <w:sz w:val="40"/>
    </w:rPr>
  </w:style>
  <w:style w:styleId="Style_18" w:type="paragraph">
    <w:name w:val="Hyperlink"/>
    <w:link w:val="Style_18_ch"/>
    <w:rPr>
      <w:color w:val="0000FF"/>
      <w:u w:val="single"/>
    </w:rPr>
  </w:style>
  <w:style w:styleId="Style_18_ch" w:type="character">
    <w:name w:val="Hyperlink"/>
    <w:link w:val="Style_18"/>
    <w:rPr>
      <w:color w:val="0000FF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3"/>
    <w:next w:val="Style_3"/>
    <w:link w:val="Style_20_ch"/>
    <w:uiPriority w:val="9"/>
    <w:qFormat/>
    <w:pPr>
      <w:keepNext w:val="1"/>
      <w:keepLines w:val="1"/>
      <w:widowControl w:val="1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3_ch"/>
    <w:link w:val="Style_20"/>
    <w:rPr>
      <w:i w:val="1"/>
      <w:color w:themeColor="text1" w:themeTint="D8" w:val="272727"/>
    </w:rPr>
  </w:style>
  <w:style w:styleId="Style_21" w:type="paragraph">
    <w:name w:val="toc 1"/>
    <w:next w:val="Style_3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3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3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Intense Reference"/>
    <w:basedOn w:val="Style_10"/>
    <w:link w:val="Style_25_ch"/>
    <w:rPr>
      <w:b w:val="1"/>
      <w:smallCaps w:val="1"/>
      <w:color w:themeColor="accent1" w:themeShade="BF" w:val="2F5496"/>
      <w:spacing w:val="5"/>
    </w:rPr>
  </w:style>
  <w:style w:styleId="Style_25_ch" w:type="character">
    <w:name w:val="Intense Reference"/>
    <w:basedOn w:val="Style_10_ch"/>
    <w:link w:val="Style_25"/>
    <w:rPr>
      <w:b w:val="1"/>
      <w:smallCaps w:val="1"/>
      <w:color w:themeColor="accent1" w:themeShade="BF" w:val="2F5496"/>
      <w:spacing w:val="5"/>
    </w:rPr>
  </w:style>
  <w:style w:styleId="Style_26" w:type="paragraph">
    <w:name w:val="toc 5"/>
    <w:next w:val="Style_3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Intense Quote"/>
    <w:basedOn w:val="Style_3"/>
    <w:next w:val="Style_3"/>
    <w:link w:val="Style_27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27_ch" w:type="character">
    <w:name w:val="Intense Quote"/>
    <w:basedOn w:val="Style_3_ch"/>
    <w:link w:val="Style_27"/>
    <w:rPr>
      <w:i w:val="1"/>
      <w:color w:themeColor="accent1" w:themeShade="BF" w:val="2F5496"/>
    </w:rPr>
  </w:style>
  <w:style w:styleId="Style_28" w:type="paragraph">
    <w:name w:val="Subtitle"/>
    <w:basedOn w:val="Style_3"/>
    <w:next w:val="Style_3"/>
    <w:link w:val="Style_28_ch"/>
    <w:uiPriority w:val="11"/>
    <w:qFormat/>
    <w:pPr>
      <w:widowControl w:val="1"/>
      <w:numPr>
        <w:ilvl w:val="1"/>
      </w:numPr>
      <w:spacing w:after="160"/>
      <w:ind w:firstLine="709"/>
    </w:pPr>
    <w:rPr>
      <w:color w:themeColor="text1" w:themeTint="A6" w:val="595959"/>
      <w:spacing w:val="15"/>
      <w:sz w:val="28"/>
    </w:rPr>
  </w:style>
  <w:style w:styleId="Style_28_ch" w:type="character">
    <w:name w:val="Subtitle"/>
    <w:basedOn w:val="Style_3_ch"/>
    <w:link w:val="Style_28"/>
    <w:rPr>
      <w:color w:themeColor="text1" w:themeTint="A6" w:val="595959"/>
      <w:spacing w:val="15"/>
      <w:sz w:val="28"/>
    </w:rPr>
  </w:style>
  <w:style w:styleId="Style_29" w:type="paragraph">
    <w:name w:val="Title"/>
    <w:basedOn w:val="Style_3"/>
    <w:next w:val="Style_3"/>
    <w:link w:val="Style_29_ch"/>
    <w:uiPriority w:val="10"/>
    <w:qFormat/>
    <w:pPr>
      <w:widowControl w:val="1"/>
      <w:spacing w:after="80"/>
      <w:ind/>
      <w:contextualSpacing w:val="1"/>
    </w:pPr>
    <w:rPr>
      <w:rFonts w:asciiTheme="majorAscii" w:hAnsiTheme="majorHAnsi"/>
      <w:spacing w:val="-10"/>
      <w:sz w:val="56"/>
    </w:rPr>
  </w:style>
  <w:style w:styleId="Style_29_ch" w:type="character">
    <w:name w:val="Title"/>
    <w:basedOn w:val="Style_3_ch"/>
    <w:link w:val="Style_29"/>
    <w:rPr>
      <w:rFonts w:asciiTheme="majorAscii" w:hAnsiTheme="majorHAnsi"/>
      <w:spacing w:val="-10"/>
      <w:sz w:val="56"/>
    </w:rPr>
  </w:style>
  <w:style w:styleId="Style_30" w:type="paragraph">
    <w:name w:val="heading 4"/>
    <w:basedOn w:val="Style_3"/>
    <w:next w:val="Style_3"/>
    <w:link w:val="Style_30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30_ch" w:type="character">
    <w:name w:val="heading 4"/>
    <w:basedOn w:val="Style_3_ch"/>
    <w:link w:val="Style_30"/>
    <w:rPr>
      <w:i w:val="1"/>
      <w:color w:themeColor="accent1" w:themeShade="BF" w:val="2F5496"/>
    </w:rPr>
  </w:style>
  <w:style w:styleId="Style_31" w:type="paragraph">
    <w:name w:val="heading 2"/>
    <w:basedOn w:val="Style_3"/>
    <w:next w:val="Style_3"/>
    <w:link w:val="Style_31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1_ch" w:type="character">
    <w:name w:val="heading 2"/>
    <w:basedOn w:val="Style_3_ch"/>
    <w:link w:val="Style_31"/>
    <w:rPr>
      <w:rFonts w:asciiTheme="majorAscii" w:hAnsiTheme="majorHAnsi"/>
      <w:color w:themeColor="accent1" w:themeShade="BF" w:val="2F5496"/>
      <w:sz w:val="32"/>
    </w:rPr>
  </w:style>
  <w:style w:styleId="Style_32" w:type="paragraph">
    <w:name w:val="heading 6"/>
    <w:basedOn w:val="Style_3"/>
    <w:next w:val="Style_3"/>
    <w:link w:val="Style_32_ch"/>
    <w:uiPriority w:val="9"/>
    <w:qFormat/>
    <w:pPr>
      <w:keepNext w:val="1"/>
      <w:keepLines w:val="1"/>
      <w:widowControl w:val="1"/>
      <w:spacing w:before="40"/>
      <w:ind/>
      <w:outlineLvl w:val="5"/>
    </w:pPr>
    <w:rPr>
      <w:i w:val="1"/>
      <w:color w:themeColor="text1" w:themeTint="A6" w:val="595959"/>
    </w:rPr>
  </w:style>
  <w:style w:styleId="Style_32_ch" w:type="character">
    <w:name w:val="heading 6"/>
    <w:basedOn w:val="Style_3_ch"/>
    <w:link w:val="Style_32"/>
    <w:rPr>
      <w:i w:val="1"/>
      <w:color w:themeColor="text1" w:themeTint="A6" w:val="595959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2026-02-05T07:45:00Z</dcterms:created>
  <dcterms:modified xsi:type="dcterms:W3CDTF">2026-08-25T09:03:42Z</dcterms:modified>
</cp:coreProperties>
</file>